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PRESCENE TEMPLATE</w:t>
      </w:r>
    </w:p>
    <w:p>
      <w:pPr>
        <w:pStyle w:val="DocumentTitle"/>
      </w:pPr>
      <w:r>
        <w:rPr>
          <w:rFonts w:ascii="Calibri" w:hAnsi="Calibri"/>
          <w:b/>
          <w:i w:val="0"/>
          <w:color w:val="0A1C20"/>
          <w:sz w:val="56"/>
        </w:rPr>
        <w:t>Script coverage worksheet</w:t>
      </w:r>
    </w:p>
    <w:p>
      <w:pPr>
        <w:pStyle w:val="DocumentSubtitle"/>
      </w:pPr>
      <w:r>
        <w:rPr>
          <w:rFonts w:ascii="Calibri" w:hAnsi="Calibri"/>
          <w:i w:val="0"/>
          <w:color w:val="607276"/>
          <w:sz w:val="26"/>
        </w:rPr>
        <w:t>Make the reader's reasoning legible from source version through next action.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50"/>
        <w:gridCol w:w="3430"/>
        <w:gridCol w:w="1250"/>
        <w:gridCol w:w="3430"/>
      </w:tblGrid>
      <w:tr>
        <w:trPr>
          <w:trHeight w:val="500" w:hRule="atLeast"/>
        </w:trPr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Title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Writer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00" w:hRule="atLeast"/>
        </w:trPr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Format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Genre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00" w:hRule="atLeast"/>
        </w:trPr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Page count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Source version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00" w:hRule="atLeast"/>
        </w:trPr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Date received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Date covered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00" w:hRule="atLeast"/>
        </w:trPr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Reader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1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377D8C"/>
                <w:sz w:val="19"/>
              </w:rPr>
              <w:t>Purpose</w:t>
            </w:r>
          </w:p>
        </w:tc>
        <w:tc>
          <w:tcPr>
            <w:tcW w:type="dxa" w:w="343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Logline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trHeight w:val="900" w:hRule="atLeast"/>
        </w:trP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Synopsis</w:t>
      </w:r>
    </w:p>
    <w:p>
      <w:pPr>
        <w:spacing w:after="200"/>
      </w:pPr>
      <w:r>
        <w:t>Include the ending. Preserve cause and effect, and keep evaluation out of the summary.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trHeight w:val="1900" w:hRule="atLeast"/>
        </w:trP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r>
        <w:br w:type="page"/>
      </w:r>
    </w:p>
    <w:p>
      <w:pPr>
        <w:spacing w:before="48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PART 1</w:t>
      </w:r>
    </w:p>
    <w:p>
      <w:pPr>
        <w:pStyle w:val="Heading1"/>
        <w:jc w:val="left"/>
      </w:pPr>
      <w:r>
        <w:rPr>
          <w:rFonts w:ascii="Calibri" w:hAnsi="Calibri"/>
          <w:b/>
          <w:color w:val="0A1C20"/>
          <w:sz w:val="32"/>
        </w:rPr>
        <w:t>Score the approved dimensions</w:t>
      </w:r>
    </w:p>
    <w:p>
      <w:pPr>
        <w:spacing w:after="200"/>
      </w:pPr>
      <w:r>
        <w:t>Use 1–5. Add one supporting strength, one limitation or question, and scene evidence for each score.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250"/>
        <w:gridCol w:w="720"/>
        <w:gridCol w:w="3195"/>
        <w:gridCol w:w="3195"/>
      </w:tblGrid>
      <w:t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Dimension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Score</w:t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Strength / evidence</w:t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Limitation / question</w:t>
            </w:r>
          </w:p>
        </w:tc>
      </w:tr>
      <w:tr>
        <w:trPr>
          <w:trHeight w:val="720" w:hRule="atLeast"/>
        </w:trP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19"/>
              </w:rPr>
              <w:t>Premise and story engine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19"/>
              </w:rPr>
              <w:t>Plot and cause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19"/>
              </w:rPr>
              <w:t>Character and agency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19"/>
              </w:rPr>
              <w:t>Dialogue and voice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19"/>
              </w:rPr>
              <w:t>Structure and pace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19"/>
              </w:rPr>
              <w:t>Tone and genre execution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19"/>
              </w:rPr>
              <w:t>Theme and emotional effect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25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19"/>
              </w:rPr>
              <w:t>Format-specific execution</w:t>
            </w:r>
          </w:p>
        </w:tc>
        <w:tc>
          <w:tcPr>
            <w:tcW w:type="dxa" w:w="72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95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60" w:after="6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1"/>
              </w:rPr>
              <w:t>Scale: 1 not yet functioning  /  3 functional foundation  /  5 distinctive execution for the stated purpose</w:t>
            </w:r>
          </w:p>
        </w:tc>
      </w:tr>
    </w:tbl>
    <w:p>
      <w:r>
        <w:br w:type="page"/>
      </w:r>
    </w:p>
    <w:p>
      <w:pPr>
        <w:spacing w:before="192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PART 2</w:t>
      </w:r>
    </w:p>
    <w:p>
      <w:pPr>
        <w:pStyle w:val="Heading1"/>
        <w:jc w:val="left"/>
      </w:pPr>
      <w:r>
        <w:rPr>
          <w:rFonts w:ascii="Calibri" w:hAnsi="Calibri"/>
          <w:b/>
          <w:color w:val="0A1C20"/>
          <w:sz w:val="32"/>
        </w:rPr>
        <w:t>Write the evaluation</w:t>
      </w:r>
    </w:p>
    <w:p>
      <w:pPr>
        <w:spacing w:after="200"/>
      </w:pPr>
      <w:r>
        <w:t>Lead with the highest-leverage questions. Separate screenplay evidence from external buyer or market context.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rPr>
          <w:trHeight w:val="900" w:hRule="atLeast"/>
        </w:trPr>
        <w:tc>
          <w:tcPr>
            <w:tcW w:type="dxa" w:w="2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What the script is trying to do</w:t>
            </w:r>
          </w:p>
        </w:tc>
        <w:tc>
          <w:tcPr>
            <w:tcW w:type="dxa" w:w="6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2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What is working / scene evidence</w:t>
            </w:r>
          </w:p>
        </w:tc>
        <w:tc>
          <w:tcPr>
            <w:tcW w:type="dxa" w:w="6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2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Primary development question / tradeoff</w:t>
            </w:r>
          </w:p>
        </w:tc>
        <w:tc>
          <w:tcPr>
            <w:tcW w:type="dxa" w:w="6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2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Character and relationship notes</w:t>
            </w:r>
          </w:p>
        </w:tc>
        <w:tc>
          <w:tcPr>
            <w:tcW w:type="dxa" w:w="6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2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Structure and pace notes</w:t>
            </w:r>
          </w:p>
        </w:tc>
        <w:tc>
          <w:tcPr>
            <w:tcW w:type="dxa" w:w="6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2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External context provided by the reader</w:t>
            </w:r>
          </w:p>
        </w:tc>
        <w:tc>
          <w:tcPr>
            <w:tcW w:type="dxa" w:w="6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2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Uncertainties or second-read questions</w:t>
            </w:r>
          </w:p>
        </w:tc>
        <w:tc>
          <w:tcPr>
            <w:tcW w:type="dxa" w:w="66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r>
        <w:br w:type="page"/>
      </w:r>
    </w:p>
    <w:p>
      <w:pPr>
        <w:spacing w:before="336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PART 3</w:t>
      </w:r>
    </w:p>
    <w:p>
      <w:pPr>
        <w:pStyle w:val="Heading1"/>
        <w:jc w:val="left"/>
      </w:pPr>
      <w:r>
        <w:rPr>
          <w:rFonts w:ascii="Calibri" w:hAnsi="Calibri"/>
          <w:b/>
          <w:color w:val="0A1C20"/>
          <w:sz w:val="32"/>
        </w:rPr>
        <w:t>Record the decision and next action</w:t>
      </w:r>
    </w:p>
    <w:p>
      <w:pPr>
        <w:spacing w:after="200"/>
      </w:pPr>
      <w:r>
        <w:t>The verdict is relative to the stated purpose. A decision is complete only when the next step has an owner.</w:t>
      </w:r>
    </w:p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Verdict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700"/>
        <w:gridCol w:w="1700"/>
        <w:gridCol w:w="5960"/>
      </w:tblGrid>
      <w:tr>
        <w:tc>
          <w:tcPr>
            <w:tcW w:type="dxa" w:w="1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Decision</w:t>
            </w:r>
          </w:p>
        </w:tc>
        <w:tc>
          <w:tcPr>
            <w:tcW w:type="dxa" w:w="1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Mark</w:t>
            </w:r>
          </w:p>
        </w:tc>
        <w:tc>
          <w:tcPr>
            <w:tcW w:type="dxa" w:w="59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Working definition / rationale</w:t>
            </w:r>
          </w:p>
        </w:tc>
      </w:tr>
      <w:tr>
        <w:trPr>
          <w:trHeight w:val="620" w:hRule="atLeast"/>
        </w:trPr>
        <w:tc>
          <w:tcPr>
            <w:tcW w:type="dxa" w:w="1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1"/>
              </w:rPr>
              <w:t>Pass</w:t>
            </w:r>
          </w:p>
        </w:tc>
        <w:tc>
          <w:tcPr>
            <w:tcW w:type="dxa" w:w="1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59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Do not advance for the current purpose.</w:t>
            </w:r>
          </w:p>
        </w:tc>
      </w:tr>
      <w:tr>
        <w:trPr>
          <w:trHeight w:val="620" w:hRule="atLeast"/>
        </w:trPr>
        <w:tc>
          <w:tcPr>
            <w:tcW w:type="dxa" w:w="1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1"/>
              </w:rPr>
              <w:t>Consider</w:t>
            </w:r>
          </w:p>
        </w:tc>
        <w:tc>
          <w:tcPr>
            <w:tcW w:type="dxa" w:w="1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59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Advance to a second read or discussion.</w:t>
            </w:r>
          </w:p>
        </w:tc>
      </w:tr>
      <w:tr>
        <w:trPr>
          <w:trHeight w:val="620" w:hRule="atLeast"/>
        </w:trPr>
        <w:tc>
          <w:tcPr>
            <w:tcW w:type="dxa" w:w="1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1"/>
              </w:rPr>
              <w:t>Recommend</w:t>
            </w:r>
          </w:p>
        </w:tc>
        <w:tc>
          <w:tcPr>
            <w:tcW w:type="dxa" w:w="17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59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  <w:t>Advance with a defensible rationale and owner.</w:t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Rationale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trHeight w:val="1000" w:hRule="atLeast"/>
        </w:trP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Next action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500"/>
        <w:gridCol w:w="6860"/>
      </w:tblGrid>
      <w:tr>
        <w:trPr>
          <w:trHeight w:val="5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Action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Owner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5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Due date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Calibration check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60" w:after="6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1"/>
              </w:rPr>
              <w:t>Confirm: source version is visible  /  every score has evidence  /  external context is labeled  /  verdict and next action match the stated purpose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0" w:right="1440" w:bottom="1080" w:left="1440" w:header="0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607276"/>
        <w:sz w:val="18"/>
      </w:rPr>
      <w:t>prescene.com/blog/script-coverage-template</w:t>
    </w:r>
    <w:r>
      <w:rPr>
        <w:rFonts w:ascii="Calibri" w:hAnsi="Calibri"/>
        <w:color w:val="607276"/>
        <w:sz w:val="18"/>
      </w:rPr>
      <w:t xml:space="preserve">  |  </w:t>
    </w:r>
    <w:r>
      <w:rPr>
        <w:rFonts w:ascii="Calibri" w:hAnsi="Calibri"/>
        <w:color w:val="607276"/>
        <w:sz w:val="18"/>
      </w:rPr>
      <w:t xml:space="preserve">Page </w:t>
    </w:r>
    <w:r>
      <w:rPr>
        <w:rFonts w:ascii="Calibri" w:hAnsi="Calibri"/>
        <w:color w:val="607276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0A1C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0A1C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377D8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377D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umentTitle">
    <w:name w:val="DocumentTitle"/>
    <w:basedOn w:val="Normal"/>
    <w:pPr>
      <w:spacing w:before="0" w:after="160"/>
    </w:pPr>
  </w:style>
  <w:style w:type="paragraph" w:customStyle="1" w:styleId="DocumentSubtitle">
    <w:name w:val="DocumentSubtitle"/>
    <w:basedOn w:val="Normal"/>
    <w:pPr>
      <w:spacing w:before="0" w:after="400"/>
    </w:pPr>
  </w:style>
  <w:style w:type="paragraph" w:customStyle="1" w:styleId="Kicker">
    <w:name w:val="Kicker"/>
    <w:pPr>
      <w:spacing w:before="0" w:after="1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coverage worksheet</dc:title>
  <dc:subject>Editable screenplay synopsis, scorecard, evaluation, and verdict template</dc:subject>
  <dc:creator>Prescene Team</dc:creator>
  <cp:keywords>script coverage, screenplay evaluation, rubric, Prescene</cp:keywords>
  <dc:description>generated by python-docx</dc:description>
  <cp:lastModifiedBy>Prescene Team</cp:lastModifiedBy>
  <cp:revision>1</cp:revision>
  <dcterms:created xsi:type="dcterms:W3CDTF">2013-12-23T23:15:00Z</dcterms:created>
  <dcterms:modified xsi:type="dcterms:W3CDTF">2013-12-23T23:15:00Z</dcterms:modified>
  <cp:category/>
</cp:coreProperties>
</file>